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SEPARATION AGREEMENT AND RELEASE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This Separation Agreement and Release ("the Agreement") is made and entered into by and between David Chen, residing at 2814 Filbert Street, Apt. 4, San Francisco, California 94123 ("the Employee"), acting on behalf of himself, and Stratosphere Logistics, Inc., a Delaware corporation with its principal place of business at 535 Mission Street, Suite 700, San Francisco, California 94105, acting on behalf of itself and its parents, affiliates, subsidiaries, and related companies, including, without limitation, Stratosphere Holdings LLC and Stratosphere International Operations Inc., and Stratosphere Holdings LLC and its subsidiaries, affiliates, and related companies ("the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WHEREAS, the Employee has been employed by the Company since September 9, 2019, most recently in the position of Director of Product Management;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WHEREAS, the Company has determined to terminate the Employee's employment as part of a reduction in force affecting the Product organization;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WHEREAS, the parties desire to resolve all matters relating to the Employee's employment and the termination of such employment on the terms set forth herein;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NOW THEREFORE, in consideration of the mutual promises set forth below, the parties agree as follows: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The Agreement shall not in any way be construed as an admission on the part of the Company that it wrongfully or in any manner or fashion whatsoever violated any law or obligation to the Employee. The Company specifically denies that it has violated any law or obligation relating to its employment of the Employee and to the Employee's separation from such employment.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 Effective as of July 15, 2026 (the "Termination Date"), the Company and the Employee agree to terminate (i) the Employee's employment by the Company and of any positions whatsoever, held currently by the Employee or which may have been held by the Employee at any time previously in any division within the Company, (ii) Employee's employment offer letter with the Company dated August 22, 2019, and (iii) any previous employment or assignment letters, without any reciprocal notice or payment of any corresponding indemnity in lieu of notice, save such notice or payment in lieu thereof and attendant benefits set forth herein below. The Company and the Employee agree that the Employee shall not be required to perform work for the Company as from July 1, 2026 until the Termination Date and that, during that period, the Employee will provide the Company with the reasonable information and assistance necessary to allow a smooth transition of duties to the Employee's successor or other personnel of the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 Immediately upon signature of this Agreement, the Employee will return all Company property and information received in the course of employment with the Company, including, without limitation, documents, laptop computer (MacBook Pro 16-inch, serial number C02XK1234567), computer-generated information, reports, books, studies, data, credit cards, employee identification, access cards, and other such materials and shall retain no copies of any such property or information. The Employee's company-issued mobile telephone (iPhone 15 Pro, IMEI 358214091234567) shall be returned no later than 5 days following the Employee's execution of this Agreement. All of the above property shall be in good condition, save for normal wear and tear.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 In full and final settlement of all amounts due to the Employee as a result of the Employee's employment with the Company and the termination thereof, the Employee will receive:</w:t>
      </w:r>
    </w:p>
    <w:p>
      <w:pPr/>
      <w:r>
        <w:rPr>
          <w:rFonts w:ascii="Helvetica Light" w:hAnsi="Helvetica Light" w:cs="Helvetica Light"/>
          <w:sz w:val="24"/>
          <w:sz-cs w:val="24"/>
        </w:rPr>
        <w:t xml:space="preserve"/>
      </w:r>
    </w:p>
    <w:p>
      <w:pPr/>
      <w:commentRangeStart w:id="0"/>
      <w:r>
        <w:rPr>
          <w:rFonts w:ascii="Helvetica Light" w:hAnsi="Helvetica Light" w:cs="Helvetica Light"/>
          <w:sz w:val="24"/>
          <w:sz-cs w:val="24"/>
        </w:rPr>
        <w:t xml:space="preserve">a) A gross payment in the amount of $33,076.92 (less applicable tax deductions and/or withholdings) ("the Payment"), representing eight (8) weeks of the Employee's base salary at $215,000 per annum. The Payment includes any notice payments, severance, and/or other types of payments which are or may be claimed to be accrued or due and owing to the Employee under the laws of the State of California and any and all other applicable jurisdictions, and under any employment agreement with or severance or separation pay plan maintained by the Company. The offer of this Payment to Employee by the Company is contingent on the Employee's first having signed this Agreement.</w:t>
      </w:r>
      <w:commentRangeEnd w:id="0"/>
      <w:r>
        <w:rPr>
          <w:rStyle w:val="CommentReference"/>
        </w:rPr>
        <w:commentReference w:id="0"/>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 The Employee shall receive payout of any unpaid vacation entitlements accrued as of the Termination Date, paid at the Employee's base salary rate.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 The Payment set forth in Section 4(a) above will be paid, less applicable taxes or other required withholdings, by direct deposit to the Employee's bank account on file with the Company in two equal installments, i.e., 50% ($16,538.46) will be paid no later than seven (7) days after the signing of this Agreement, and the remaining 50% ($16,538.46) will be paid no later than September 30, 2026. The payment of the two installments set forth above will be contingent upon (i) the Employee having first signed this Agreement and (ii) the return of the Company's property in the agreed condition as set forth in Section 3 above.</w:t>
      </w:r>
    </w:p>
    <w:p>
      <w:pPr/>
      <w:r>
        <w:rPr>
          <w:rFonts w:ascii="Helvetica Light" w:hAnsi="Helvetica Light" w:cs="Helvetica Light"/>
          <w:sz w:val="24"/>
          <w:sz-cs w:val="24"/>
        </w:rPr>
        <w:t xml:space="preserve"/>
      </w:r>
    </w:p>
    <w:p>
      <w:pPr/>
      <w:commentRangeStart w:id="1"/>
      <w:r>
        <w:rPr>
          <w:rFonts w:ascii="Helvetica Light" w:hAnsi="Helvetica Light" w:cs="Helvetica Light"/>
          <w:sz w:val="24"/>
          <w:sz-cs w:val="24"/>
        </w:rPr>
        <w:t xml:space="preserve">6. The Employee's outstanding restricted stock units ("RSUs") and stock options will be distributed, cashed out, or exercisable following termination to the extent provided by and in accordance with the terms of the individual grant agreements and the Stratosphere Logistics, Inc. 2018 Equity Incentive Plan. Specifically, all unvested RSUs as of the Termination Date shall be forfeited. Vested but unexercised stock options must be exercised within ninety (90) days of the Termination Date or shall be forfeited. As of the Termination Date, the Employee holds approximately 47,500 vested RSUs and 18,750 unvested RSUs (representing the remaining portion of an initial grant of 75,000 RSUs).</w:t>
      </w:r>
      <w:commentRangeEnd w:id="1"/>
      <w:r>
        <w:rPr>
          <w:rStyle w:val="CommentReference"/>
        </w:rPr>
        <w:commentReference w:id="1"/>
      </w:r>
    </w:p>
    <w:p>
      <w:pPr/>
      <w:r>
        <w:rPr>
          <w:rFonts w:ascii="Helvetica Light" w:hAnsi="Helvetica Light" w:cs="Helvetica Light"/>
          <w:sz w:val="24"/>
          <w:sz-cs w:val="24"/>
        </w:rPr>
        <w:t xml:space="preserve"/>
      </w:r>
    </w:p>
    <w:p>
      <w:pPr/>
      <w:commentRangeStart w:id="2"/>
      <w:r>
        <w:rPr>
          <w:rFonts w:ascii="Helvetica Light" w:hAnsi="Helvetica Light" w:cs="Helvetica Light"/>
          <w:sz w:val="24"/>
          <w:sz-cs w:val="24"/>
        </w:rPr>
        <w:t xml:space="preserve">7. The Company shall reimburse the Employee for one (1) month of COBRA premiums for continuation of the Employee's existing health insurance coverage at the level in effect on the Termination Date, provided that the Employee timely elects COBRA continuation coverage. The Company's reimbursement obligation shall cease as of August 31, 2026, after which the Employee shall be solely responsible for any continued COBRA premium payments.</w:t>
      </w:r>
      <w:commentRangeEnd w:id="2"/>
      <w:r>
        <w:rPr>
          <w:rStyle w:val="CommentReference"/>
        </w:rPr>
        <w:commentReference w:id="2"/>
      </w:r>
    </w:p>
    <w:p>
      <w:pPr/>
      <w:r>
        <w:rPr>
          <w:rFonts w:ascii="Helvetica Light" w:hAnsi="Helvetica Light" w:cs="Helvetica Light"/>
          <w:sz w:val="24"/>
          <w:sz-cs w:val="24"/>
        </w:rPr>
        <w:t xml:space="preserve"/>
      </w:r>
    </w:p>
    <w:p>
      <w:pPr/>
      <w:commentRangeStart w:id="3"/>
      <w:r>
        <w:rPr>
          <w:rFonts w:ascii="Helvetica Light" w:hAnsi="Helvetica Light" w:cs="Helvetica Light"/>
          <w:sz w:val="24"/>
          <w:sz-cs w:val="24"/>
        </w:rPr>
        <w:t xml:space="preserve">8. In consideration for the items set forth in Section 4 above, and allowing for only those obligations created by or arising out of this Agreement, the Employee, on his own behalf and on behalf of all heirs, executors, administrators, assigns, and successors, recognizes that the Payment is exceeding legal or contractual minimum requirements and therefore irrevocably and unconditionally releases and forever discharges the Company, including its parents, subsidiaries, affiliates, and related companies, including, without limitation, its and their trustees, directors, officers, shareholders, agents, attorneys, insurers, and employees, past and present, and each of them, from any and all claims and causes of action under the laws or regulations of any state or jurisdiction, including, without limitation, the State of California and the United States of America, arising out of or related to the Employee's employment with the Company or termination of such employment, including, without limitation:</w:t>
      </w:r>
      <w:commentRangeEnd w:id="3"/>
      <w:r>
        <w:rPr>
          <w:rStyle w:val="CommentReference"/>
        </w:rPr>
        <w:commentReference w:id="3"/>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 Claims and liability of any kind or nature, salary-related debt (in money or in kind), any and all bonuses (including, without limitation, any corporate or local incentive plans), seniority, age, or severance entitlements, profit sharing, allowances, social benefits, stock awards or stock options, indemnity in lieu of notice payments, transportation, vacation leave, travel allowances, commissions, indemnities, extralegal benefits, and in general any other labor or other benefit or payment, which because of an involuntary error or omission, or due to any other reason, was not paid to the Employee during the course of his employment with the Company or at the time of his separation therefrom. The Employee fully waives the right to bring any claim of any nature whatsoever, be it labor, civil, administrative, or other, or a claim for any additional compensation whatsoever, including expressly stock awards and stock options, against the Company and hereby forever releases the same.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 Any and all claims under contract, tort, statutory, or common law, including, without limitation, wrongful discharge, breach of implied or express contracts, breach of an implied covenant of good faith and fair dealing, tortious interference with contract or prospective economic advantage, violation of public policy, whistleblowing, intentional or negligent infliction of emotional distress, negligent hiring or supervision, defamation, fraud, discrimination, harassment, retaliation, or other claims of wrongful conduct, including, specifically, any claims arising out of any legal or contractual restriction on the Company's right to terminate its employees; and any and all claims under the Age Discrimination in Employment Act, the Older Workers Benefit Protection Act, Title VII of the Civil Rights Act of 1964, the Americans with Disabilities Act, the Family and Medical Leave Act, the Fair Labor Standards Act, the California Fair Employment and Housing Act, the California Labor Code, and any other federal, state, or local statute, regulation, or ordinance.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 The Employee waives, and acknowledges full satisfaction of, all claims against the Company, including, without limitation, those claims concerning Employee's employment, employment contract(s), and termination thereof, both with respect to the procedure or the form of the termination, and the reasons for such termination, which the Employee may have, whether implied, by law, or pursuant to the provisions of the Employee's employment contract or any other document.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This release includes all claims and causes of action, whether known or unknown, arising from conduct occurring on or before the date of signature of this Agreement, which itself conclusively settles all matters between the Company and the Employee.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 As used in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 Confidential Information. "Confidential Information" means nonpublic information belonging to the Company or any affiliated person or entity (together, the "Affiliates") which is of value to any of the Affiliates in the course of conducting its business and the disclosure of which could result in a competitive or other disadvantage to any of the Affiliates. Confidential Information includes, without limitation, financial information, reports, and forecasts; inventions, improvements, and other intellectual property, trade secrets, know-how, designs, processes or formulae, software, market or sales information or plans, customer lists; and business plans, prospects, strategies, and opportunities (such as possible acquisitions or dispositions of businesses or facilities) which has been discussed or considered by the management of the Affiliates. Confidential Information includes information developed by the Employee in the course of employment by the Company, as well as other information to which the Employee may have access in connection with such employment. Confidential Information also includes the confidential information of others with which any of the Affiliates has a business relationship.</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 Confidentiality. The Employee understands and agrees that his employment with the Company created a relationship of confidence and trust between the Employee and the Company with respect to all Confidential Information. At all times, both during the employment and after its termination, the Employee will keep in confidence and trust all such Confidential Information and will not use or disclose any such Confidential Information without the written consent of an Officer of Stratosphere Logistics, Inc., except as may be required by law and in that case with prior written notice to Stratosphere Logistics, Inc.</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 Documents, Records, etc. All documents, records, data, apparatus, equipment, and other physical property, whether or not pertaining to Confidential Information, which are or were furnished to the Employee by any of the Affiliates or were produced by the Employee in connection with employment with the Company will be and remain the sole property of the Company. The Employee will return to the Company all such materials and property. The Employee will not retain any such material or property or any copies thereof after such termination.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 Until the Termination Date and for a period of two (2) years thereafter, the Employee will not directly or indirectly, knowingly cause or induce any present or future employee of the Company or any of its affiliates to leave the employ of the Company (or affiliate) or to accept employment with the Employee or any other person, firm, association, or company, if such employee (i) is in the employ of the Company or any of its affiliates or (ii) has been in the employ of the Company or any of its affiliates within one (1) year immediately preceding employment by the Employee or by such other person, firm, association, or company. Nothing contained in this paragraph will prohibit the Employee from providing personal references or recommendations for individuals in connection with such individuals' application for employment by, or other association with, a person, firm, association, or company if the personal reference or recommendation was requested by such person, firm, association, or company without initiation by the Employee.</w:t>
      </w:r>
    </w:p>
    <w:p>
      <w:pPr/>
      <w:r>
        <w:rPr>
          <w:rFonts w:ascii="Helvetica Light" w:hAnsi="Helvetica Light" w:cs="Helvetica Light"/>
          <w:sz w:val="24"/>
          <w:sz-cs w:val="24"/>
        </w:rPr>
        <w:t xml:space="preserve"/>
      </w:r>
    </w:p>
    <w:p>
      <w:pPr/>
      <w:commentRangeStart w:id="4"/>
      <w:r>
        <w:rPr>
          <w:rFonts w:ascii="Helvetica Light" w:hAnsi="Helvetica Light" w:cs="Helvetica Light"/>
          <w:sz w:val="24"/>
          <w:sz-cs w:val="24"/>
        </w:rPr>
        <w:t xml:space="preserve">11. For a period of twelve (12) months following the Termination Date, the Employee shall not, directly or indirectly, whether as an employee, consultant, contractor, partner, officer, director, or in any other capacity, engage in or perform services for any business that competes with the Company in the field of logistics technology, supply chain management software, or last-mile delivery solutions, within the United States.</w:t>
      </w:r>
      <w:commentRangeEnd w:id="4"/>
      <w:r>
        <w:rPr>
          <w:rStyle w:val="CommentReference"/>
        </w:rPr>
        <w:commentReference w:id="4"/>
      </w:r>
    </w:p>
    <w:p>
      <w:pPr/>
      <w:r>
        <w:rPr>
          <w:rFonts w:ascii="Helvetica Light" w:hAnsi="Helvetica Light" w:cs="Helvetica Light"/>
          <w:sz w:val="24"/>
          <w:sz-cs w:val="24"/>
        </w:rPr>
        <w:t xml:space="preserve"/>
      </w:r>
    </w:p>
    <w:p>
      <w:pPr/>
      <w:commentRangeStart w:id="5"/>
      <w:r>
        <w:rPr>
          <w:rFonts w:ascii="Helvetica Light" w:hAnsi="Helvetica Light" w:cs="Helvetica Light"/>
          <w:sz w:val="24"/>
          <w:sz-cs w:val="24"/>
        </w:rPr>
        <w:t xml:space="preserve">12. The Employee shall not make, participate in the making of, or encourage any other person to make, any public statements, written or oral, in whatever format, including, without limitation, electronic communications such as Internet message boards, which are intended to criticize, disparage, or defame the goodwill or reputation of, or which are intended to embarrass the Company, any of its subsidiaries or affiliates, or any of their respective directors, officers, executives, or employees. The Employee further agrees not to make any negative public statements, written or oral, relating to his employment, separation of such employment, or any aspect of the business of the Company or any of its subsidiaries or affiliates.</w:t>
      </w:r>
      <w:commentRangeEnd w:id="5"/>
      <w:r>
        <w:rPr>
          <w:rStyle w:val="CommentReference"/>
        </w:rPr>
        <w:commentReference w:id="5"/>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13. The Employee agrees that until his separation date he will fully cooperate with all reasonable instructions from the Company or its representatives, including without limitation documenting and explaining historical and ongoing information as may be requested by new management or employees, not signing or approving items outside the scope of his transitional assignment, and continuing to sign items at the direction of new management where such signature is required based on his position. The Employee also agrees to reasonably cooperate both before and after his separation date with any Company investigation and with any request by the Company for assistance in responding to requests for information or documents by any governmental agencies or in connection with any pending or threatened administrative or judicial proceeding, and further agrees, to the extent permitted by law, to promptly provide the Company with the same information or documents (or copies thereof) that the Employee provides to any governmental agency or discloses in any pending or threatened administrative or judicial proceeding. The Company agrees to reimburse the Employee for any reasonable out-of-pocket expenses directly incurred in connection with compliance with any request(s) by the Company in connection with this clause.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 The Employee agrees to keep the terms and conditions of this Agreement confidential and not disclose them to anyone except members of his immediate family, his attorney, and his tax and financial advisors. In the event of any such allowed disclosure, the Employee shall inform each individual that the existence and terms of this Agreement are confidential and shall secure agreement from the individual that he or she will abide by the confidentiality provisions of this Agreement. Nothing in this Agreement shall prevent the Employee from providing information to any governmental agency, in response to a request by any court, or as otherwise required by law.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15. In the event of the breach of any of the provisions of this Agreement, the Employee will pay the Company liquidated damages in the amount of fifty thousand dollars ($50,000.00). The Company reserves the right and will be entitled to claim damages in excess of the liquidated damages specified above.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16. Except as specifically set forth in this Agreement, the Employee and the Company represent that, to the best of their knowledge, each has no outstanding debts or other obligations to the other, apart from what is explicitly mentioned in this Agreement.</w:t>
      </w:r>
    </w:p>
    <w:p>
      <w:pPr/>
      <w:r>
        <w:rPr>
          <w:rFonts w:ascii="Helvetica Light" w:hAnsi="Helvetica Light" w:cs="Helvetica Light"/>
          <w:sz w:val="24"/>
          <w:sz-cs w:val="24"/>
        </w:rPr>
        <w:t xml:space="preserve"/>
      </w:r>
    </w:p>
    <w:p>
      <w:pPr/>
      <w:commentRangeStart w:id="6"/>
      <w:r>
        <w:rPr>
          <w:rFonts w:ascii="Helvetica Light" w:hAnsi="Helvetica Light" w:cs="Helvetica Light"/>
          <w:sz w:val="24"/>
          <w:sz-cs w:val="24"/>
        </w:rPr>
        <w:t xml:space="preserve">17. The Employee acknowledges that the Company has advised him to consult with an attorney regarding this Agreement. The Employee represents and agrees that he fully understands the right to discuss all aspects of this Agreement with an attorney and that he has carefully read, fully understands, and voluntarily enters into this Agreement.</w:t>
      </w:r>
      <w:commentRangeEnd w:id="6"/>
      <w:r>
        <w:rPr>
          <w:rStyle w:val="CommentReference"/>
        </w:rPr>
        <w:commentReference w:id="6"/>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18. This Agreement shall be governed by and construed in accordance with the laws of the State of California, without regard to its conflict of laws principles. Any dispute arising under or in connection with this Agreement shall be resolved exclusively in the state or federal courts located in San Francisco County, California, and the parties hereby submit to the personal jurisdiction of such courts.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Place, Date: San Francisco, California                Place, Date: San Francisco, California</w:t>
      </w:r>
    </w:p>
    <w:p>
      <w:pPr/>
      <w:r>
        <w:rPr>
          <w:rFonts w:ascii="Helvetica Light" w:hAnsi="Helvetica Light" w:cs="Helvetica Light"/>
          <w:sz w:val="24"/>
          <w:sz-cs w:val="24"/>
        </w:rPr>
        <w:t xml:space="preserve">              June 24, 2026                                          June 24,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Stratosphere Logistics, Inc.</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_______________________________________      _______________________________________</w:t>
      </w:r>
    </w:p>
    <w:p>
      <w:pPr/>
      <w:r>
        <w:rPr>
          <w:rFonts w:ascii="Helvetica Light" w:hAnsi="Helvetica Light" w:cs="Helvetica Light"/>
          <w:sz w:val="24"/>
          <w:sz-cs w:val="24"/>
        </w:rPr>
        <w:t xml:space="preserve">Sarah Whitford                                David Chen</w:t>
      </w:r>
    </w:p>
    <w:p>
      <w:pPr/>
      <w:r>
        <w:rPr>
          <w:rFonts w:ascii="Helvetica Light" w:hAnsi="Helvetica Light" w:cs="Helvetica Light"/>
          <w:sz w:val="24"/>
          <w:sz-cs w:val="24"/>
        </w:rPr>
        <w:t xml:space="preserve">Chief Human Resources Officer                 Employee</w:t>
      </w:r>
    </w:p>
    <w:sectPr/>
  </w:body>
</w:document>
</file>

<file path=word/comments.xml><?xml version="1.0" encoding="utf-8"?>
<w:comments xmlns:w="http://schemas.openxmlformats.org/wordprocessingml/2006/main">
  <w:comment w:id="0" w:author="Counteroffer" w:initials="CO" w:date="2026-06-05T01:02:01.714Z">
    <w:p>
      <w:r>
        <w:t xml:space="preserve">🚩 FLAG #1 — RED — Severance multiple below market</w:t>
      </w:r>
    </w:p>
    <w:p>
      <w:r>
        <w:t xml:space="preserve"> </w:t>
      </w:r>
    </w:p>
    <w:p>
      <w:r>
        <w:t xml:space="preserve">What's wrong: Market for a Director with 7 years of tenure at a Series C SaaS company is 14-21 weeks of base salary. This offer is 8 weeks. Gap: $24,800-$53,750.</w:t>
      </w:r>
    </w:p>
    <w:p>
      <w:r>
        <w:t xml:space="preserve"> </w:t>
      </w:r>
    </w:p>
    <w:p>
      <w:r>
        <w:t xml:space="preserve">Counter: "Severance equivalent to 16 weeks of base salary, consistent with peer practice for Director-level employees with 7 years of tenure at venture-backed companies."</w:t>
      </w:r>
    </w:p>
    <w:p>
      <w:r>
        <w:t xml:space="preserve"> </w:t>
      </w:r>
    </w:p>
    <w:p>
      <w:r>
        <w:t xml:space="preserve">— Counteroffer review</w:t>
      </w:r>
    </w:p>
  </w:comment>
  <w:comment w:id="1" w:author="Counteroffer" w:initials="CO" w:date="2026-06-05T01:02:01.714Z">
    <w:p>
      <w:r>
        <w:t xml:space="preserve">🚩 FLAG #3 — RED — No equity acceleration; 90-day exercise window</w:t>
      </w:r>
    </w:p>
    <w:p>
      <w:r>
        <w:t xml:space="preserve"> </w:t>
      </w:r>
    </w:p>
    <w:p>
      <w:r>
        <w:t xml:space="preserve">What's wrong: Forfeits 18,750 unvested RSUs (~$469K total unvested value at the last 409A). The 90-day exercise window also forces ISO-to-NSO tax conversion. Standard at Director-level is 12 months of acceleration plus extended exercise window.</w:t>
      </w:r>
    </w:p>
    <w:p>
      <w:r>
        <w:t xml:space="preserve"> </w:t>
      </w:r>
    </w:p>
    <w:p>
      <w:r>
        <w:t xml:space="preserve">Counter: "12 months acceleration on unvested equity, plus extension of post-termination option exercise window from 90 days to 7 years."</w:t>
      </w:r>
    </w:p>
    <w:p>
      <w:r>
        <w:t xml:space="preserve"> </w:t>
      </w:r>
    </w:p>
    <w:p>
      <w:r>
        <w:t xml:space="preserve">— Counteroffer review</w:t>
      </w:r>
    </w:p>
  </w:comment>
  <w:comment w:id="2" w:author="Counteroffer" w:initials="CO" w:date="2026-06-05T01:02:01.714Z">
    <w:p>
      <w:r>
        <w:t xml:space="preserve">🚩 FLAG #6 — YELLOW — Healthcare bridge below market</w:t>
      </w:r>
    </w:p>
    <w:p>
      <w:r>
        <w:t xml:space="preserve"> </w:t>
      </w:r>
    </w:p>
    <w:p>
      <w:r>
        <w:t xml:space="preserve">What's wrong: 1 month of COBRA is below Director-level practice. Market is 6 months. Gap: $9,000-$15,000 of family-coverage COBRA.</w:t>
      </w:r>
    </w:p>
    <w:p>
      <w:r>
        <w:t xml:space="preserve"> </w:t>
      </w:r>
    </w:p>
    <w:p>
      <w:r>
        <w:t xml:space="preserve">Counter: "Six (6) months of employer-paid COBRA premiums (or equivalent cash payment grossed up for tax)."</w:t>
      </w:r>
    </w:p>
    <w:p>
      <w:r>
        <w:t xml:space="preserve"> </w:t>
      </w:r>
    </w:p>
    <w:p>
      <w:r>
        <w:t xml:space="preserve">— Counteroffer review</w:t>
      </w:r>
    </w:p>
  </w:comment>
  <w:comment w:id="3" w:author="Counteroffer" w:initials="CO" w:date="2026-06-05T01:02:01.714Z">
    <w:p>
      <w:r>
        <w:t xml:space="preserve">🚩 FLAG #5 — RED — Release missing required federal carve-outs</w:t>
      </w:r>
    </w:p>
    <w:p>
      <w:r>
        <w:t xml:space="preserve"> </w:t>
      </w:r>
    </w:p>
    <w:p>
      <w:r>
        <w:t xml:space="preserve">What's wrong: The broad release lacks carve-outs required by federal law. SEC/CFTC whistleblower rights (Dodd-Frank), SOX whistleblower claims, NLRA Section 7 rights, EEOC charge-filing rights, unemployment insurance, and workers' comp claims cannot be waived. Without explicit carve-outs the broad release is partially unenforceable.</w:t>
      </w:r>
    </w:p>
    <w:p>
      <w:r>
        <w:t xml:space="preserve"> </w:t>
      </w:r>
    </w:p>
    <w:p>
      <w:r>
        <w:t xml:space="preserve">Counter: Add carve-out paragraph preserving each non-waivable right (SEC, EEOC, NLRA, unemployment, workers' comp). Standard language available in the review.</w:t>
      </w:r>
    </w:p>
    <w:p>
      <w:r>
        <w:t xml:space="preserve"> </w:t>
      </w:r>
    </w:p>
    <w:p>
      <w:r>
        <w:t xml:space="preserve">— Counteroffer review</w:t>
      </w:r>
    </w:p>
  </w:comment>
  <w:comment w:id="4" w:author="Counteroffer" w:initials="CO" w:date="2026-06-05T01:02:01.714Z">
    <w:p>
      <w:r>
        <w:t xml:space="preserve">🚩 FLAG #4 — RED — Non-compete is VOID under California law</w:t>
      </w:r>
    </w:p>
    <w:p>
      <w:r>
        <w:t xml:space="preserve"> </w:t>
      </w:r>
    </w:p>
    <w:p>
      <w:r>
        <w:t xml:space="preserve">What's wrong: This non-compete is void under California Business &amp; Professions Code § 16600. The 2024 amendments (SB 699, AB 1076) confirm § 16600 applies to California employees regardless of where signed or what state law governs. Edwards v. Arthur Andersen (Cal. 2008) eliminated the narrow restraint exception. Cannot be enforced against you.</w:t>
      </w:r>
    </w:p>
    <w:p>
      <w:r>
        <w:t xml:space="preserve"> </w:t>
      </w:r>
    </w:p>
    <w:p>
      <w:r>
        <w:t xml:space="preserve">Counter: "Remove Section 11. It is unenforceable as to a California employee under § 16600. If the Company has specific protectable interests, we can discuss a narrower customer non-solicit limited to accounts I directly served."</w:t>
      </w:r>
    </w:p>
    <w:p>
      <w:r>
        <w:t xml:space="preserve"> </w:t>
      </w:r>
    </w:p>
    <w:p>
      <w:r>
        <w:t xml:space="preserve">— Counteroffer review</w:t>
      </w:r>
    </w:p>
  </w:comment>
  <w:comment w:id="5" w:author="Counteroffer" w:initials="CO" w:date="2026-06-05T01:02:01.714Z">
    <w:p>
      <w:r>
        <w:t xml:space="preserve">🚩 FLAG #8 — YELLOW — Non-disparagement is one-way</w:t>
      </w:r>
    </w:p>
    <w:p>
      <w:r>
        <w:t xml:space="preserve"> </w:t>
      </w:r>
    </w:p>
    <w:p>
      <w:r>
        <w:t xml:space="preserve">What's wrong: Only the Employee is bound. Best practice is mutual non-disparagement so Company executives, officers, and HR are equally bound. Protects reference quality and back-channel reputation.</w:t>
      </w:r>
    </w:p>
    <w:p>
      <w:r>
        <w:t xml:space="preserve"> </w:t>
      </w:r>
    </w:p>
    <w:p>
      <w:r>
        <w:t xml:space="preserve">Counter: Make Section 12 reciprocal: "Company executives, officers, and HR personnel shall not make any disparaging statements about Employee to references, prospective employers, recruiters, or in writing. Nothing in this section prevents truthful statements in legal proceedings or government investigations."</w:t>
      </w:r>
    </w:p>
    <w:p>
      <w:r>
        <w:t xml:space="preserve"> </w:t>
      </w:r>
    </w:p>
    <w:p>
      <w:r>
        <w:t xml:space="preserve">— Counteroffer review</w:t>
      </w:r>
    </w:p>
  </w:comment>
  <w:comment w:id="6" w:author="Counteroffer" w:initials="CO" w:date="2026-06-05T01:02:01.714Z">
    <w:p>
      <w:r>
        <w:t xml:space="preserve">🚩 FLAG #2 — RED — OWBPA-defective (you're 42)</w:t>
      </w:r>
    </w:p>
    <w:p>
      <w:r>
        <w:t xml:space="preserve"> </w:t>
      </w:r>
    </w:p>
    <w:p>
      <w:r>
        <w:t xml:space="preserve">What's wrong: The agreement is missing required elements under the Older Workers Benefit Protection Act (29 USC § 626(f)) for employees 40+. Specifically: (1) no 21-day review period stated, (2) no 7-day revocation period after signing, (3) no explicit reference to ADEA claims being released. Under Oubre v. Entergy Operations (1998), the ADEA portion of the release is unenforceable.</w:t>
      </w:r>
    </w:p>
    <w:p>
      <w:r>
        <w:t xml:space="preserve"> </w:t>
      </w:r>
    </w:p>
    <w:p>
      <w:r>
        <w:t xml:space="preserve">Counter: "Please revise to comply with OWBPA: add a 21-day review period, a 7-day revocation period after signing, and explicit identification of ADEA claims being released."</w:t>
      </w:r>
    </w:p>
    <w:p>
      <w:r>
        <w:t xml:space="preserve"> </w:t>
      </w:r>
    </w:p>
    <w:p>
      <w:r>
        <w:t xml:space="preserve">— Counteroffer review</w:t>
      </w:r>
    </w:p>
  </w:comment>
</w:comments>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 Id="rId3" Type="http://schemas.openxmlformats.org/officeDocument/2006/relationships/comments" Target="comment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